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53" w:rsidRPr="00D30AF5" w:rsidRDefault="00AD2153" w:rsidP="00AD2153">
      <w:pPr>
        <w:pStyle w:val="Default"/>
        <w:jc w:val="center"/>
        <w:rPr>
          <w:sz w:val="28"/>
          <w:szCs w:val="28"/>
        </w:rPr>
      </w:pPr>
      <w:r w:rsidRPr="00D30AF5">
        <w:rPr>
          <w:b/>
          <w:bCs/>
          <w:sz w:val="28"/>
          <w:szCs w:val="28"/>
        </w:rPr>
        <w:t xml:space="preserve">Минимальный уровень требований к заданиям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школьного этапа всероссийской олимпиады школьников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 w:rsidR="00755514">
        <w:rPr>
          <w:rFonts w:ascii="Times New Roman" w:hAnsi="Times New Roman" w:cs="Times New Roman"/>
          <w:b/>
          <w:bCs/>
          <w:sz w:val="28"/>
          <w:szCs w:val="28"/>
        </w:rPr>
        <w:t>экономике</w:t>
      </w:r>
      <w:r w:rsidR="00D30AF5"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2022/23 учебном году</w:t>
      </w:r>
    </w:p>
    <w:p w:rsidR="00C45621" w:rsidRPr="00D30AF5" w:rsidRDefault="00B67E9F">
      <w:pPr>
        <w:rPr>
          <w:rFonts w:ascii="Times New Roman" w:hAnsi="Times New Roman" w:cs="Times New Roman"/>
          <w:sz w:val="28"/>
          <w:szCs w:val="28"/>
        </w:rPr>
      </w:pPr>
    </w:p>
    <w:p w:rsidR="00D30AF5" w:rsidRPr="00ED53CC" w:rsidRDefault="0082022A" w:rsidP="00ED53C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color w:val="000000"/>
          <w:sz w:val="28"/>
          <w:szCs w:val="28"/>
        </w:rPr>
        <w:t>Минимальный уровень требований к заданиям соревновательного тура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Задания тура школьного этапа олимпиады могут быт</w:t>
      </w:r>
      <w:r>
        <w:rPr>
          <w:rFonts w:ascii="Times New Roman" w:hAnsi="Times New Roman" w:cs="Times New Roman"/>
          <w:sz w:val="28"/>
          <w:szCs w:val="28"/>
        </w:rPr>
        <w:t xml:space="preserve">ь разработаны как отдельно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 </w:t>
      </w:r>
      <w:r w:rsidRPr="00755514">
        <w:rPr>
          <w:rFonts w:ascii="Times New Roman" w:hAnsi="Times New Roman" w:cs="Times New Roman"/>
          <w:sz w:val="28"/>
          <w:szCs w:val="28"/>
        </w:rPr>
        <w:t>каждого</w:t>
      </w:r>
      <w:proofErr w:type="gramEnd"/>
      <w:r w:rsidRPr="00755514">
        <w:rPr>
          <w:rFonts w:ascii="Times New Roman" w:hAnsi="Times New Roman" w:cs="Times New Roman"/>
          <w:sz w:val="28"/>
          <w:szCs w:val="28"/>
        </w:rPr>
        <w:t xml:space="preserve"> класса (параллели), так и для возрастных групп, объединяющих несколько классов (параллелей), например: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а) первая возрастная группа – обучающиеся 5</w:t>
      </w:r>
      <w:r>
        <w:rPr>
          <w:rFonts w:ascii="Times New Roman" w:hAnsi="Times New Roman" w:cs="Times New Roman"/>
          <w:sz w:val="28"/>
          <w:szCs w:val="28"/>
        </w:rPr>
        <w:t xml:space="preserve">-7 классов общеобразовательных </w:t>
      </w:r>
      <w:r w:rsidRPr="00755514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б) вторая возрастная группа – обучающиеся 8</w:t>
      </w:r>
      <w:r>
        <w:rPr>
          <w:rFonts w:ascii="Times New Roman" w:hAnsi="Times New Roman" w:cs="Times New Roman"/>
          <w:sz w:val="28"/>
          <w:szCs w:val="28"/>
        </w:rPr>
        <w:t xml:space="preserve">-9 классов общеобразовательных </w:t>
      </w:r>
      <w:r w:rsidRPr="00755514">
        <w:rPr>
          <w:rFonts w:ascii="Times New Roman" w:hAnsi="Times New Roman" w:cs="Times New Roman"/>
          <w:sz w:val="28"/>
          <w:szCs w:val="28"/>
        </w:rPr>
        <w:t xml:space="preserve">организаций;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в) третья возрастная группа – обучающиеся 10-</w:t>
      </w:r>
      <w:r>
        <w:rPr>
          <w:rFonts w:ascii="Times New Roman" w:hAnsi="Times New Roman" w:cs="Times New Roman"/>
          <w:sz w:val="28"/>
          <w:szCs w:val="28"/>
        </w:rPr>
        <w:t xml:space="preserve">11 классов общеобразовательных </w:t>
      </w:r>
      <w:r w:rsidRPr="00755514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Не рекомендуется формировать задания для обучающихся разных уровней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образования: основного общего образования (5-9 классы) и среднего общего образования (10-11 классы), т.к. требования у данных категорий разные (ФГОС и ПОП).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При объединении нескольких классов в одну воз</w:t>
      </w:r>
      <w:r>
        <w:rPr>
          <w:rFonts w:ascii="Times New Roman" w:hAnsi="Times New Roman" w:cs="Times New Roman"/>
          <w:sz w:val="28"/>
          <w:szCs w:val="28"/>
        </w:rPr>
        <w:t xml:space="preserve">растную группу итоги олимпиады </w:t>
      </w:r>
      <w:r w:rsidRPr="00755514">
        <w:rPr>
          <w:rFonts w:ascii="Times New Roman" w:hAnsi="Times New Roman" w:cs="Times New Roman"/>
          <w:sz w:val="28"/>
          <w:szCs w:val="28"/>
        </w:rPr>
        <w:t>рекомендуется подводить отдельно по классам, чтобы не возникало единого конкурса для нескольких классов.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Для школьного этапа олимпиады предметно-мет</w:t>
      </w:r>
      <w:r>
        <w:rPr>
          <w:rFonts w:ascii="Times New Roman" w:hAnsi="Times New Roman" w:cs="Times New Roman"/>
          <w:sz w:val="28"/>
          <w:szCs w:val="28"/>
        </w:rPr>
        <w:t xml:space="preserve">одическим комиссиям необходимо </w:t>
      </w:r>
      <w:r w:rsidRPr="00755514">
        <w:rPr>
          <w:rFonts w:ascii="Times New Roman" w:hAnsi="Times New Roman" w:cs="Times New Roman"/>
          <w:sz w:val="28"/>
          <w:szCs w:val="28"/>
        </w:rPr>
        <w:t>разработать задания, раскрывающие обязательное базовое содержание образовательной области и требования к уровню подготовки выпускников основной и средней школы по экономике. Олимпиадные задания разрабатываются на основе Примерной основной образовательной программы среднего общего образования по экономике (профильный уровень).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Уровень сложности заданий должен быть определ</w:t>
      </w:r>
      <w:r>
        <w:rPr>
          <w:rFonts w:ascii="Times New Roman" w:hAnsi="Times New Roman" w:cs="Times New Roman"/>
          <w:sz w:val="28"/>
          <w:szCs w:val="28"/>
        </w:rPr>
        <w:t xml:space="preserve">ен таким образом, чтобы, на их </w:t>
      </w:r>
      <w:r w:rsidRPr="00755514">
        <w:rPr>
          <w:rFonts w:ascii="Times New Roman" w:hAnsi="Times New Roman" w:cs="Times New Roman"/>
          <w:sz w:val="28"/>
          <w:szCs w:val="28"/>
        </w:rPr>
        <w:t>решение участник смог затратить не более предусмотренного организаторами времени.</w:t>
      </w:r>
    </w:p>
    <w:p w:rsidR="00ED53CC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Pr="00755514">
        <w:rPr>
          <w:rFonts w:ascii="Times New Roman" w:hAnsi="Times New Roman" w:cs="Times New Roman"/>
          <w:sz w:val="28"/>
          <w:szCs w:val="28"/>
        </w:rPr>
        <w:t>представлены рекомендуемое врем</w:t>
      </w:r>
      <w:r>
        <w:rPr>
          <w:rFonts w:ascii="Times New Roman" w:hAnsi="Times New Roman" w:cs="Times New Roman"/>
          <w:sz w:val="28"/>
          <w:szCs w:val="28"/>
        </w:rPr>
        <w:t xml:space="preserve">я выполнения школьного этапа и </w:t>
      </w:r>
      <w:r w:rsidRPr="00755514">
        <w:rPr>
          <w:rFonts w:ascii="Times New Roman" w:hAnsi="Times New Roman" w:cs="Times New Roman"/>
          <w:sz w:val="28"/>
          <w:szCs w:val="28"/>
        </w:rPr>
        <w:t>количество заданий в зависимости от возрастной группы.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473"/>
        <w:gridCol w:w="4679"/>
      </w:tblGrid>
      <w:tr w:rsidR="00755514" w:rsidTr="00755514">
        <w:trPr>
          <w:jc w:val="center"/>
        </w:trPr>
        <w:tc>
          <w:tcPr>
            <w:tcW w:w="3473" w:type="dxa"/>
          </w:tcPr>
          <w:p w:rsidR="00755514" w:rsidRP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51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679" w:type="dxa"/>
          </w:tcPr>
          <w:p w:rsidR="00755514" w:rsidRP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514">
              <w:rPr>
                <w:rFonts w:ascii="Times New Roman" w:hAnsi="Times New Roman" w:cs="Times New Roman"/>
                <w:b/>
                <w:sz w:val="28"/>
                <w:szCs w:val="28"/>
              </w:rPr>
              <w:t>время выполнения заданий</w:t>
            </w:r>
          </w:p>
        </w:tc>
      </w:tr>
      <w:tr w:rsidR="00755514" w:rsidTr="00755514">
        <w:trPr>
          <w:jc w:val="center"/>
        </w:trPr>
        <w:tc>
          <w:tcPr>
            <w:tcW w:w="3473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4679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мин</w:t>
            </w:r>
          </w:p>
        </w:tc>
      </w:tr>
      <w:tr w:rsidR="00755514" w:rsidTr="00755514">
        <w:trPr>
          <w:jc w:val="center"/>
        </w:trPr>
        <w:tc>
          <w:tcPr>
            <w:tcW w:w="3473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4679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минут</w:t>
            </w:r>
          </w:p>
        </w:tc>
      </w:tr>
      <w:tr w:rsidR="00755514" w:rsidTr="00755514">
        <w:trPr>
          <w:jc w:val="center"/>
        </w:trPr>
        <w:tc>
          <w:tcPr>
            <w:tcW w:w="3473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679" w:type="dxa"/>
          </w:tcPr>
          <w:p w:rsidR="00755514" w:rsidRDefault="00755514" w:rsidP="007555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минут</w:t>
            </w:r>
          </w:p>
        </w:tc>
      </w:tr>
    </w:tbl>
    <w:p w:rsid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3CC" w:rsidRPr="00ED53CC" w:rsidRDefault="00D30AF5" w:rsidP="00ED53CC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3CC">
        <w:rPr>
          <w:rFonts w:ascii="Times New Roman" w:hAnsi="Times New Roman" w:cs="Times New Roman"/>
          <w:b/>
          <w:sz w:val="28"/>
          <w:szCs w:val="28"/>
        </w:rPr>
        <w:t>Методические подходы к составлению заданий школьного этапа олимпиады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К олимпиадным заданиям предъявляются следующие общие требования: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тематическое разнообразие заданий;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соответствие уровня сложности заданий заявленной возрастной группе;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комплект заданий должен сочетать задания разного уровня сложности;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lastRenderedPageBreak/>
        <w:t> корректность формулировок заданий;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указание максимального балла за каждое задание и за тур в целом;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соответствие заданий критериям и методике оценивания;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наличие заданий, выявляющих склонность к научной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 и высокий уровень </w:t>
      </w:r>
      <w:r w:rsidRPr="00755514">
        <w:rPr>
          <w:rFonts w:ascii="Times New Roman" w:hAnsi="Times New Roman" w:cs="Times New Roman"/>
          <w:sz w:val="28"/>
          <w:szCs w:val="28"/>
        </w:rPr>
        <w:t>интеллектуального развития участников;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 наличие заданий, выявляющих склонность </w:t>
      </w:r>
      <w:r>
        <w:rPr>
          <w:rFonts w:ascii="Times New Roman" w:hAnsi="Times New Roman" w:cs="Times New Roman"/>
          <w:sz w:val="28"/>
          <w:szCs w:val="28"/>
        </w:rPr>
        <w:t xml:space="preserve">к получению специальности, для </w:t>
      </w:r>
      <w:r w:rsidRPr="00755514">
        <w:rPr>
          <w:rFonts w:ascii="Times New Roman" w:hAnsi="Times New Roman" w:cs="Times New Roman"/>
          <w:sz w:val="28"/>
          <w:szCs w:val="28"/>
        </w:rPr>
        <w:t>поступления на которую(-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>) могут быть потенциально востребованы результаты олимпиады;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недопустимо наличие заданий, противоречащих прав</w:t>
      </w:r>
      <w:r>
        <w:rPr>
          <w:rFonts w:ascii="Times New Roman" w:hAnsi="Times New Roman" w:cs="Times New Roman"/>
          <w:sz w:val="28"/>
          <w:szCs w:val="28"/>
        </w:rPr>
        <w:t xml:space="preserve">овым, этическим, эстетическим, </w:t>
      </w:r>
      <w:r w:rsidRPr="00755514">
        <w:rPr>
          <w:rFonts w:ascii="Times New Roman" w:hAnsi="Times New Roman" w:cs="Times New Roman"/>
          <w:sz w:val="28"/>
          <w:szCs w:val="28"/>
        </w:rPr>
        <w:t>религиозным нормам, демонстрирующих аморальные, противоправные модели поведения и т.п.;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 недопустимо наличие заданий, представленных </w:t>
      </w:r>
      <w:r>
        <w:rPr>
          <w:rFonts w:ascii="Times New Roman" w:hAnsi="Times New Roman" w:cs="Times New Roman"/>
          <w:sz w:val="28"/>
          <w:szCs w:val="28"/>
        </w:rPr>
        <w:t xml:space="preserve">в неизменном виде, дублирующих </w:t>
      </w:r>
      <w:r w:rsidRPr="00755514">
        <w:rPr>
          <w:rFonts w:ascii="Times New Roman" w:hAnsi="Times New Roman" w:cs="Times New Roman"/>
          <w:sz w:val="28"/>
          <w:szCs w:val="28"/>
        </w:rPr>
        <w:t>задания прошлых лет, в том числе для другого уровня образования.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Школьный этап олимпиады является массовым, его основная задача – дать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возможность всем школьникам получить представление о предмете для дальнейшей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профессиональной ориентации, заинтересовать школьников, имеющих способности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к экономике, стимулировать школьников развивать экономическое мышление. В этой связи, а также учитывая разный уровень и глубину преподавания экономики в разных школах, задания школьного этапа не должны быть высокого уровня сложности, но должны проверять умение логически мыслить об экономических процессах и явлениях, элементы финансовой грамотности, знакомство с экономическими процессами, в которых участвует семья.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В старших классах задания этапа должны включать проверку знаний базовых понятий и концепций экономики, умение решать задачи с использованием стандартных экономических моделей.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При разработке критериев и методики выполне</w:t>
      </w:r>
      <w:r>
        <w:rPr>
          <w:rFonts w:ascii="Times New Roman" w:hAnsi="Times New Roman" w:cs="Times New Roman"/>
          <w:sz w:val="28"/>
          <w:szCs w:val="28"/>
        </w:rPr>
        <w:t xml:space="preserve">нных олимпиадных заданий важно </w:t>
      </w:r>
      <w:r w:rsidRPr="00755514">
        <w:rPr>
          <w:rFonts w:ascii="Times New Roman" w:hAnsi="Times New Roman" w:cs="Times New Roman"/>
          <w:sz w:val="28"/>
          <w:szCs w:val="28"/>
        </w:rPr>
        <w:t>руководствоваться следующими требованиями: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полнота (достаточная детализация) описания к</w:t>
      </w:r>
      <w:r>
        <w:rPr>
          <w:rFonts w:ascii="Times New Roman" w:hAnsi="Times New Roman" w:cs="Times New Roman"/>
          <w:sz w:val="28"/>
          <w:szCs w:val="28"/>
        </w:rPr>
        <w:t xml:space="preserve">ритериев и методики оценивания </w:t>
      </w:r>
      <w:r w:rsidRPr="00755514">
        <w:rPr>
          <w:rFonts w:ascii="Times New Roman" w:hAnsi="Times New Roman" w:cs="Times New Roman"/>
          <w:sz w:val="28"/>
          <w:szCs w:val="28"/>
        </w:rPr>
        <w:t>выполненных олимпиадных заданий и начисления баллов;</w:t>
      </w:r>
    </w:p>
    <w:p w:rsid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понятность, полноценность и однозначность приведенных индикаторов оценивания.</w:t>
      </w:r>
      <w:r w:rsidRPr="00755514">
        <w:rPr>
          <w:rFonts w:ascii="Times New Roman" w:hAnsi="Times New Roman" w:cs="Times New Roman"/>
          <w:sz w:val="28"/>
          <w:szCs w:val="28"/>
        </w:rPr>
        <w:cr/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67E9F">
        <w:rPr>
          <w:rFonts w:ascii="Times New Roman" w:hAnsi="Times New Roman" w:cs="Times New Roman"/>
          <w:i/>
          <w:sz w:val="28"/>
          <w:szCs w:val="28"/>
          <w:u w:val="single"/>
        </w:rPr>
        <w:t>Примерный перечень тем заданий школьного этапа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В этом разделе приведён примерный набор тем, по которым можно составлять задания школьного этапа олимпиады. Окончательный выбор тем для</w:t>
      </w:r>
      <w:r>
        <w:rPr>
          <w:rFonts w:ascii="Times New Roman" w:hAnsi="Times New Roman" w:cs="Times New Roman"/>
          <w:sz w:val="28"/>
          <w:szCs w:val="28"/>
        </w:rPr>
        <w:t xml:space="preserve"> олимпиадных заданий находится </w:t>
      </w:r>
      <w:r w:rsidRPr="00B67E9F">
        <w:rPr>
          <w:rFonts w:ascii="Times New Roman" w:hAnsi="Times New Roman" w:cs="Times New Roman"/>
          <w:sz w:val="28"/>
          <w:szCs w:val="28"/>
        </w:rPr>
        <w:t>в компетенции муниципальной (региональной) предметно-методической комиссии.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5-11 КЛАССЫ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Введение. Что изучает экономическая наука. Микроэкономика и макроэкономика.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Ограниченность ресурсов. Выбор в экономике, понятие альтернативной стоимости. Виды благ.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Экономические системы. Главные вопрос</w:t>
      </w:r>
      <w:r>
        <w:rPr>
          <w:rFonts w:ascii="Times New Roman" w:hAnsi="Times New Roman" w:cs="Times New Roman"/>
          <w:sz w:val="28"/>
          <w:szCs w:val="28"/>
        </w:rPr>
        <w:t xml:space="preserve">ы экономики. Разделение труда, </w:t>
      </w:r>
      <w:r w:rsidRPr="00B67E9F">
        <w:rPr>
          <w:rFonts w:ascii="Times New Roman" w:hAnsi="Times New Roman" w:cs="Times New Roman"/>
          <w:sz w:val="28"/>
          <w:szCs w:val="28"/>
        </w:rPr>
        <w:t xml:space="preserve">специализация и обмен. Типы экономических систем: рыночная, командная (плановая), традиционная и смешанная экономика.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lastRenderedPageBreak/>
        <w:t>Экономика семьи. Домохозяйство как потребите</w:t>
      </w:r>
      <w:r>
        <w:rPr>
          <w:rFonts w:ascii="Times New Roman" w:hAnsi="Times New Roman" w:cs="Times New Roman"/>
          <w:sz w:val="28"/>
          <w:szCs w:val="28"/>
        </w:rPr>
        <w:t xml:space="preserve">ль. Семейный бюджет. Источники </w:t>
      </w:r>
      <w:r w:rsidRPr="00B67E9F">
        <w:rPr>
          <w:rFonts w:ascii="Times New Roman" w:hAnsi="Times New Roman" w:cs="Times New Roman"/>
          <w:sz w:val="28"/>
          <w:szCs w:val="28"/>
        </w:rPr>
        <w:t xml:space="preserve">доходов. Дифференциация доходов. Меры социальной поддержки. Расходы семьи. Роль рекламы.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Финансовая грамотность. Сбережения и банковски</w:t>
      </w:r>
      <w:r>
        <w:rPr>
          <w:rFonts w:ascii="Times New Roman" w:hAnsi="Times New Roman" w:cs="Times New Roman"/>
          <w:sz w:val="28"/>
          <w:szCs w:val="28"/>
        </w:rPr>
        <w:t xml:space="preserve">е депозиты. Банковские кредиты </w:t>
      </w:r>
      <w:r w:rsidRPr="00B67E9F">
        <w:rPr>
          <w:rFonts w:ascii="Times New Roman" w:hAnsi="Times New Roman" w:cs="Times New Roman"/>
          <w:sz w:val="28"/>
          <w:szCs w:val="28"/>
        </w:rPr>
        <w:t xml:space="preserve">и проценты. Дебетовые и кредитные карты.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Фирма. Роль и цели фирм в экономике. Основные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организационные формы бизнеса </w:t>
      </w:r>
      <w:r w:rsidRPr="00B67E9F">
        <w:rPr>
          <w:rFonts w:ascii="Times New Roman" w:hAnsi="Times New Roman" w:cs="Times New Roman"/>
          <w:sz w:val="28"/>
          <w:szCs w:val="28"/>
        </w:rPr>
        <w:t xml:space="preserve">в России. Основные источники финансирования бизнеса. Акции и облигации. Различия типов рыночных структур.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8-11 КЛАССЫ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Производство и торговля. Кривая (граница) производственных возможностей.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Абсолютные и сравнительные преимущества стран в производстве благ.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Совершенная конкуренция. Спрос и предло</w:t>
      </w:r>
      <w:r>
        <w:rPr>
          <w:rFonts w:ascii="Times New Roman" w:hAnsi="Times New Roman" w:cs="Times New Roman"/>
          <w:sz w:val="28"/>
          <w:szCs w:val="28"/>
        </w:rPr>
        <w:t xml:space="preserve">жение, равновесие. Последствия </w:t>
      </w:r>
      <w:r w:rsidRPr="00B67E9F">
        <w:rPr>
          <w:rFonts w:ascii="Times New Roman" w:hAnsi="Times New Roman" w:cs="Times New Roman"/>
          <w:sz w:val="28"/>
          <w:szCs w:val="28"/>
        </w:rPr>
        <w:t xml:space="preserve">основных типов вмешательства государства в экономику.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Фирма. Экономические и бухгалтерские издержки. Выручка. Прибыль.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Основы макроэкономики. Понятие безработи</w:t>
      </w:r>
      <w:r>
        <w:rPr>
          <w:rFonts w:ascii="Times New Roman" w:hAnsi="Times New Roman" w:cs="Times New Roman"/>
          <w:sz w:val="28"/>
          <w:szCs w:val="28"/>
        </w:rPr>
        <w:t xml:space="preserve">цы, её причины и экономические </w:t>
      </w:r>
      <w:r w:rsidRPr="00B67E9F">
        <w:rPr>
          <w:rFonts w:ascii="Times New Roman" w:hAnsi="Times New Roman" w:cs="Times New Roman"/>
          <w:sz w:val="28"/>
          <w:szCs w:val="28"/>
        </w:rPr>
        <w:t xml:space="preserve">последствия. Понятие инфляции. Реальный и номинальный доход.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10-11 КЛАССЫ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Спрос. Индивидуальный спрос. Закон спроса. Прямая и обратная функции спроса.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Зависимость индивидуального спроса от дохода потребит</w:t>
      </w:r>
      <w:r>
        <w:rPr>
          <w:rFonts w:ascii="Times New Roman" w:hAnsi="Times New Roman" w:cs="Times New Roman"/>
          <w:sz w:val="28"/>
          <w:szCs w:val="28"/>
        </w:rPr>
        <w:t xml:space="preserve">еля. Нормальные (качественные, </w:t>
      </w:r>
      <w:r w:rsidRPr="00B67E9F">
        <w:rPr>
          <w:rFonts w:ascii="Times New Roman" w:hAnsi="Times New Roman" w:cs="Times New Roman"/>
          <w:sz w:val="28"/>
          <w:szCs w:val="28"/>
        </w:rPr>
        <w:t xml:space="preserve">высшей категории) и </w:t>
      </w:r>
      <w:proofErr w:type="spellStart"/>
      <w:r w:rsidRPr="00B67E9F">
        <w:rPr>
          <w:rFonts w:ascii="Times New Roman" w:hAnsi="Times New Roman" w:cs="Times New Roman"/>
          <w:sz w:val="28"/>
          <w:szCs w:val="28"/>
        </w:rPr>
        <w:t>инфериорные</w:t>
      </w:r>
      <w:proofErr w:type="spellEnd"/>
      <w:r w:rsidRPr="00B67E9F">
        <w:rPr>
          <w:rFonts w:ascii="Times New Roman" w:hAnsi="Times New Roman" w:cs="Times New Roman"/>
          <w:sz w:val="28"/>
          <w:szCs w:val="28"/>
        </w:rPr>
        <w:t xml:space="preserve"> (некачественные, низшей категории) блага.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Дополняющие и замещающие товары (комплементы и субст</w:t>
      </w:r>
      <w:r>
        <w:rPr>
          <w:rFonts w:ascii="Times New Roman" w:hAnsi="Times New Roman" w:cs="Times New Roman"/>
          <w:sz w:val="28"/>
          <w:szCs w:val="28"/>
        </w:rPr>
        <w:t xml:space="preserve">итуты). Рыночный спрос. Кривая </w:t>
      </w:r>
      <w:r w:rsidRPr="00B67E9F">
        <w:rPr>
          <w:rFonts w:ascii="Times New Roman" w:hAnsi="Times New Roman" w:cs="Times New Roman"/>
          <w:sz w:val="28"/>
          <w:szCs w:val="28"/>
        </w:rPr>
        <w:t xml:space="preserve">рыночного спроса. Понятие эластичности. Эластичность спроса на товар по его цене.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Факторы, определяющие эластичность спроса по цене.</w:t>
      </w:r>
      <w:r>
        <w:rPr>
          <w:rFonts w:ascii="Times New Roman" w:hAnsi="Times New Roman" w:cs="Times New Roman"/>
          <w:sz w:val="28"/>
          <w:szCs w:val="28"/>
        </w:rPr>
        <w:t xml:space="preserve"> Эластичность спроса и выручка </w:t>
      </w:r>
      <w:r w:rsidRPr="00B67E9F">
        <w:rPr>
          <w:rFonts w:ascii="Times New Roman" w:hAnsi="Times New Roman" w:cs="Times New Roman"/>
          <w:sz w:val="28"/>
          <w:szCs w:val="28"/>
        </w:rPr>
        <w:t xml:space="preserve">продавцов. Перекрёстная эластичность спроса по цене дополняющего или заменяющего товара. Эластичность спроса по доходу.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Предложение. Индивидуальное предложение. Закон </w:t>
      </w:r>
      <w:r>
        <w:rPr>
          <w:rFonts w:ascii="Times New Roman" w:hAnsi="Times New Roman" w:cs="Times New Roman"/>
          <w:sz w:val="28"/>
          <w:szCs w:val="28"/>
        </w:rPr>
        <w:t xml:space="preserve">предложения. Прямая и обратная </w:t>
      </w:r>
      <w:r w:rsidRPr="00B67E9F">
        <w:rPr>
          <w:rFonts w:ascii="Times New Roman" w:hAnsi="Times New Roman" w:cs="Times New Roman"/>
          <w:sz w:val="28"/>
          <w:szCs w:val="28"/>
        </w:rPr>
        <w:t xml:space="preserve">функции предложения. Кривая индивидуального предложения. Рыночное предложение.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Кривая рыночного предложения. Эластичность предложения товара по цене.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Рыночное равновесие. Избыточный спрос (дефицит) и избыточное предложение.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Влияние изменений спроса и предложения на равновесную цену и равновесное количество.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Взаимосвязанные рынки. Последствия государственног</w:t>
      </w:r>
      <w:r>
        <w:rPr>
          <w:rFonts w:ascii="Times New Roman" w:hAnsi="Times New Roman" w:cs="Times New Roman"/>
          <w:sz w:val="28"/>
          <w:szCs w:val="28"/>
        </w:rPr>
        <w:t xml:space="preserve">о регулирования (фиксации цен, </w:t>
      </w:r>
      <w:r w:rsidRPr="00B67E9F">
        <w:rPr>
          <w:rFonts w:ascii="Times New Roman" w:hAnsi="Times New Roman" w:cs="Times New Roman"/>
          <w:sz w:val="28"/>
          <w:szCs w:val="28"/>
        </w:rPr>
        <w:t xml:space="preserve">установления верхнего и нижнего пределов цен, квот по объёму производства, налогов).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Производство. Фирма. Формы организации б</w:t>
      </w:r>
      <w:r>
        <w:rPr>
          <w:rFonts w:ascii="Times New Roman" w:hAnsi="Times New Roman" w:cs="Times New Roman"/>
          <w:sz w:val="28"/>
          <w:szCs w:val="28"/>
        </w:rPr>
        <w:t xml:space="preserve">изнеса. Фондовый рынок, ценные </w:t>
      </w:r>
      <w:r w:rsidRPr="00B67E9F">
        <w:rPr>
          <w:rFonts w:ascii="Times New Roman" w:hAnsi="Times New Roman" w:cs="Times New Roman"/>
          <w:sz w:val="28"/>
          <w:szCs w:val="28"/>
        </w:rPr>
        <w:t xml:space="preserve">бумаги. Технология. Постоянные и переменные факторы производства. Краткосрочный и долгосрочный периоды производства. Общий (совокупный), средний и предельный продукты переменного фактора производства. Кривые общего, среднего и предельного продуктов переменного фактора производства и </w:t>
      </w:r>
      <w:r w:rsidRPr="00B67E9F">
        <w:rPr>
          <w:rFonts w:ascii="Times New Roman" w:hAnsi="Times New Roman" w:cs="Times New Roman"/>
          <w:sz w:val="28"/>
          <w:szCs w:val="28"/>
        </w:rPr>
        <w:lastRenderedPageBreak/>
        <w:t xml:space="preserve">связь между ними. Постоянные, переменные и общие издержки. Средние, средние постоянные, средние переменные и предельные издержки и их графическая интерпретация. 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Рынки несовершенной конкуренции. Рыночная власть фирм как способность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влиять на уровень цены. Монополия. Причины возникновения монополий. Сравнение цены и объёма выпуска в конкурентной и монопо</w:t>
      </w:r>
      <w:r>
        <w:rPr>
          <w:rFonts w:ascii="Times New Roman" w:hAnsi="Times New Roman" w:cs="Times New Roman"/>
          <w:sz w:val="28"/>
          <w:szCs w:val="28"/>
        </w:rPr>
        <w:t xml:space="preserve">лизированной отраслях. Понятия </w:t>
      </w:r>
      <w:r w:rsidRPr="00B67E9F">
        <w:rPr>
          <w:rFonts w:ascii="Times New Roman" w:hAnsi="Times New Roman" w:cs="Times New Roman"/>
          <w:sz w:val="28"/>
          <w:szCs w:val="28"/>
        </w:rPr>
        <w:t xml:space="preserve">монополистической конкуренции и олигополии.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>Неравенство доходов. Распределение доходов</w:t>
      </w:r>
      <w:r>
        <w:rPr>
          <w:rFonts w:ascii="Times New Roman" w:hAnsi="Times New Roman" w:cs="Times New Roman"/>
          <w:sz w:val="28"/>
          <w:szCs w:val="28"/>
        </w:rPr>
        <w:t xml:space="preserve">. Проблема неравенства доходов </w:t>
      </w:r>
      <w:r w:rsidRPr="00B67E9F">
        <w:rPr>
          <w:rFonts w:ascii="Times New Roman" w:hAnsi="Times New Roman" w:cs="Times New Roman"/>
          <w:sz w:val="28"/>
          <w:szCs w:val="28"/>
        </w:rPr>
        <w:t xml:space="preserve">в обществе. Измерение степени неравенства доходов: кривая Лоренца и коэффициент Джини. Перераспределение доходов государством.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Введение в макроэкономику. Макроэкономика как раздел экономической теории.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Предмет макроэкономики. Методы макроэкономического анализа. Основные </w:t>
      </w:r>
    </w:p>
    <w:p w:rsidR="00B67E9F" w:rsidRPr="00B67E9F" w:rsidRDefault="00B67E9F" w:rsidP="00B67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E9F">
        <w:rPr>
          <w:rFonts w:ascii="Times New Roman" w:hAnsi="Times New Roman" w:cs="Times New Roman"/>
          <w:sz w:val="28"/>
          <w:szCs w:val="28"/>
        </w:rPr>
        <w:t xml:space="preserve">макроэкономические проблемы. Кругооборот продукта, расходов и доходов. Принцип равенства расходов и доходов. Основное макроэкономическое тождество. </w:t>
      </w:r>
    </w:p>
    <w:p w:rsidR="00B67E9F" w:rsidRDefault="00B67E9F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022A" w:rsidRPr="00ED53CC" w:rsidRDefault="0082022A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Для проведения туров олимпиады не требуется специальных технических средств.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Помимо необходимого количества комплектов заданий</w:t>
      </w:r>
      <w:r>
        <w:rPr>
          <w:rFonts w:ascii="Times New Roman" w:hAnsi="Times New Roman" w:cs="Times New Roman"/>
          <w:sz w:val="28"/>
          <w:szCs w:val="28"/>
        </w:rPr>
        <w:t xml:space="preserve"> и листов ответов, в аудитории </w:t>
      </w:r>
      <w:r w:rsidRPr="00755514">
        <w:rPr>
          <w:rFonts w:ascii="Times New Roman" w:hAnsi="Times New Roman" w:cs="Times New Roman"/>
          <w:sz w:val="28"/>
          <w:szCs w:val="28"/>
        </w:rPr>
        <w:t xml:space="preserve">должны быть запасные письменные принадлежности, запасные комплекты заданий и запасные листы ответов. </w:t>
      </w:r>
    </w:p>
    <w:p w:rsidR="00755514" w:rsidRPr="00755514" w:rsidRDefault="00755514" w:rsidP="007555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Поскольку некоторые из задач могут потребовать графических построений, </w:t>
      </w:r>
    </w:p>
    <w:p w:rsidR="00D30AF5" w:rsidRPr="00755514" w:rsidRDefault="00755514" w:rsidP="00755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желательно наличие у участников олимпиады линеек, карандашей и ластиков, а также наличие в аудитории запаса этих предметов. Желательно обеспечить участников ручками с чернилами одного, установленного организатором цвета</w:t>
      </w:r>
    </w:p>
    <w:p w:rsidR="0082022A" w:rsidRPr="00D30AF5" w:rsidRDefault="0082022A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755514" w:rsidRPr="00755514" w:rsidRDefault="00755514" w:rsidP="007555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При выполнении заданий школьного и муниципального этапов олимпиады </w:t>
      </w:r>
    </w:p>
    <w:p w:rsidR="00755514" w:rsidRDefault="00755514" w:rsidP="00755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рекомендуется разрешать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калькуляторами справочными материалами, средствами связи и электронно-вычислительной </w:t>
      </w:r>
    </w:p>
    <w:p w:rsidR="00755514" w:rsidRDefault="00755514" w:rsidP="00755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техникой.</w:t>
      </w:r>
      <w:r w:rsidRPr="00755514">
        <w:rPr>
          <w:rFonts w:ascii="Times New Roman" w:hAnsi="Times New Roman" w:cs="Times New Roman"/>
          <w:sz w:val="28"/>
          <w:szCs w:val="28"/>
        </w:rPr>
        <w:cr/>
      </w:r>
    </w:p>
    <w:p w:rsidR="00D30AF5" w:rsidRPr="00755514" w:rsidRDefault="00D30AF5" w:rsidP="00755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b/>
          <w:sz w:val="28"/>
          <w:szCs w:val="28"/>
        </w:rPr>
        <w:t xml:space="preserve">Использование учебной литературы и Интернет-ресурсов при подготовке школьников к олимпиаде 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При подготовке участников к школьному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ципальному этапам олимпиады по </w:t>
      </w:r>
      <w:r w:rsidRPr="00755514">
        <w:rPr>
          <w:rFonts w:ascii="Times New Roman" w:hAnsi="Times New Roman" w:cs="Times New Roman"/>
          <w:sz w:val="28"/>
          <w:szCs w:val="28"/>
        </w:rPr>
        <w:t xml:space="preserve">экономике целесообразно использовать следующие нижеприведенные источники: 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lastRenderedPageBreak/>
        <w:t> «Экономика для школьников» (https://ILoveEconomics.ru);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 Всероссийская олимпиада школьников в г. Москва (https://vos.olimpiada.ru/).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Обращаем внимание составителей на то, что напрямую заимствовать готовые </w:t>
      </w:r>
    </w:p>
    <w:p w:rsidR="00755514" w:rsidRPr="00755514" w:rsidRDefault="00755514" w:rsidP="007555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олимпиадные варианты нельзя, так как некоторые участники могут быть с ними знакомы.</w:t>
      </w:r>
    </w:p>
    <w:p w:rsidR="00755514" w:rsidRPr="00B67E9F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E9F">
        <w:rPr>
          <w:rFonts w:ascii="Times New Roman" w:hAnsi="Times New Roman" w:cs="Times New Roman"/>
          <w:i/>
          <w:sz w:val="28"/>
          <w:szCs w:val="28"/>
        </w:rPr>
        <w:t>Рекомендованные учебники и задачники: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1. Автономов В. С. Введение в экономику (любое издание).</w:t>
      </w:r>
    </w:p>
    <w:p w:rsidR="00755514" w:rsidRPr="00755514" w:rsidRDefault="00755514" w:rsidP="00B67E9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2. Акимов Д. В., 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Дичева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 xml:space="preserve"> О. В., Щукина Л. Б. За</w:t>
      </w:r>
      <w:r w:rsidR="00B67E9F">
        <w:rPr>
          <w:rFonts w:ascii="Times New Roman" w:hAnsi="Times New Roman" w:cs="Times New Roman"/>
          <w:sz w:val="28"/>
          <w:szCs w:val="28"/>
        </w:rPr>
        <w:t xml:space="preserve">дания по экономике: от простых </w:t>
      </w:r>
      <w:r w:rsidRPr="00755514">
        <w:rPr>
          <w:rFonts w:ascii="Times New Roman" w:hAnsi="Times New Roman" w:cs="Times New Roman"/>
          <w:sz w:val="28"/>
          <w:szCs w:val="28"/>
        </w:rPr>
        <w:t>до олимпиадных. Пособие для 10-11 классов общеобразовательных учреждений (любое издание).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>3. Бойко Мария. Азы экономики (http://azy-economiki.ru/).</w:t>
      </w:r>
    </w:p>
    <w:p w:rsidR="00755514" w:rsidRPr="00755514" w:rsidRDefault="00755514" w:rsidP="0075551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Ландсбург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 xml:space="preserve"> Стивен. Теория цен и ее применение. – М.: Дело, 2018.</w:t>
      </w:r>
    </w:p>
    <w:p w:rsidR="00755514" w:rsidRPr="00755514" w:rsidRDefault="00755514" w:rsidP="00B67E9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551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Хейне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 xml:space="preserve"> Пол, 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Причитко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 xml:space="preserve"> Дэвид, </w:t>
      </w:r>
      <w:proofErr w:type="spellStart"/>
      <w:r w:rsidRPr="00755514">
        <w:rPr>
          <w:rFonts w:ascii="Times New Roman" w:hAnsi="Times New Roman" w:cs="Times New Roman"/>
          <w:sz w:val="28"/>
          <w:szCs w:val="28"/>
        </w:rPr>
        <w:t>Боуттке</w:t>
      </w:r>
      <w:proofErr w:type="spellEnd"/>
      <w:r w:rsidRPr="00755514">
        <w:rPr>
          <w:rFonts w:ascii="Times New Roman" w:hAnsi="Times New Roman" w:cs="Times New Roman"/>
          <w:sz w:val="28"/>
          <w:szCs w:val="28"/>
        </w:rPr>
        <w:t xml:space="preserve"> Питер Эконо</w:t>
      </w:r>
      <w:r w:rsidR="00B67E9F">
        <w:rPr>
          <w:rFonts w:ascii="Times New Roman" w:hAnsi="Times New Roman" w:cs="Times New Roman"/>
          <w:sz w:val="28"/>
          <w:szCs w:val="28"/>
        </w:rPr>
        <w:t xml:space="preserve">мический образ мышления (любое </w:t>
      </w:r>
      <w:r w:rsidRPr="00755514">
        <w:rPr>
          <w:rFonts w:ascii="Times New Roman" w:hAnsi="Times New Roman" w:cs="Times New Roman"/>
          <w:sz w:val="28"/>
          <w:szCs w:val="28"/>
        </w:rPr>
        <w:t>издание).</w:t>
      </w:r>
    </w:p>
    <w:sectPr w:rsidR="00755514" w:rsidRPr="00755514" w:rsidSect="00ED53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783BA3"/>
    <w:multiLevelType w:val="hybridMultilevel"/>
    <w:tmpl w:val="44C7FC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547B05"/>
    <w:multiLevelType w:val="hybridMultilevel"/>
    <w:tmpl w:val="C98DCB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24889"/>
    <w:multiLevelType w:val="hybridMultilevel"/>
    <w:tmpl w:val="9220AC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EAF2603"/>
    <w:multiLevelType w:val="hybridMultilevel"/>
    <w:tmpl w:val="7A10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36EB"/>
    <w:multiLevelType w:val="hybridMultilevel"/>
    <w:tmpl w:val="3B96A3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5235366"/>
    <w:multiLevelType w:val="hybridMultilevel"/>
    <w:tmpl w:val="8C4959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C4778BE"/>
    <w:multiLevelType w:val="hybridMultilevel"/>
    <w:tmpl w:val="2DD6F994"/>
    <w:lvl w:ilvl="0" w:tplc="6C22BFC8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47"/>
    <w:rsid w:val="00311247"/>
    <w:rsid w:val="00340A64"/>
    <w:rsid w:val="00755514"/>
    <w:rsid w:val="0082022A"/>
    <w:rsid w:val="00AD2153"/>
    <w:rsid w:val="00B67E9F"/>
    <w:rsid w:val="00D30AF5"/>
    <w:rsid w:val="00ED53CC"/>
    <w:rsid w:val="00F1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B7EF"/>
  <w15:docId w15:val="{0BAF060A-A3FC-4FD4-8CE7-2E63C30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2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30A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0AF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55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123</cp:lastModifiedBy>
  <cp:revision>4</cp:revision>
  <dcterms:created xsi:type="dcterms:W3CDTF">2022-12-20T09:43:00Z</dcterms:created>
  <dcterms:modified xsi:type="dcterms:W3CDTF">2022-12-20T15:02:00Z</dcterms:modified>
</cp:coreProperties>
</file>